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2133600</wp:posOffset>
            </wp:positionH>
            <wp:positionV relativeFrom="paragraph">
              <wp:posOffset>0</wp:posOffset>
            </wp:positionV>
            <wp:extent cx="1952625" cy="1871663"/>
            <wp:effectExtent b="0" l="0" r="0" t="0"/>
            <wp:wrapSquare wrapText="bothSides" distB="114300" distT="114300" distL="114300" distR="114300"/>
            <wp:docPr descr="LPS-Seal.jpg" id="1" name="image2.jpg"/>
            <a:graphic>
              <a:graphicData uri="http://schemas.openxmlformats.org/drawingml/2006/picture">
                <pic:pic>
                  <pic:nvPicPr>
                    <pic:cNvPr descr="LPS-Seal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7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0.0" w:type="dxa"/>
        <w:jc w:val="center"/>
        <w:tblLayout w:type="fixed"/>
        <w:tblLook w:val="0600"/>
      </w:tblPr>
      <w:tblGrid>
        <w:gridCol w:w="3160"/>
        <w:gridCol w:w="3600"/>
        <w:gridCol w:w="3180"/>
        <w:tblGridChange w:id="0">
          <w:tblGrid>
            <w:gridCol w:w="3160"/>
            <w:gridCol w:w="3600"/>
            <w:gridCol w:w="3180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Leicester Public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1078 Main St.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Leicester, MA 01524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pBdr/>
              <w:spacing w:line="240" w:lineRule="auto"/>
              <w:contextualSpacing w:val="0"/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Theodore V. Zawada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Athletic Director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interest in the LPS athletic program.  If you have a financial hardship that makes it difficult for you to pay the $100 athletic fee ($75 for middle school students) and you qualify for free or reduced price lunch, you may request a waiver of this fee by completing this form. You must complete a separate form for each student for which you are requesting a waiver.  Please return the completed form to the applicable school main office. Waiver requests should be submitted at least one week prior to the first contest.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line="240" w:lineRule="auto"/>
        <w:contextualSpacing w:val="0"/>
        <w:jc w:val="right"/>
        <w:rPr/>
      </w:pPr>
      <w:r w:rsidDel="00000000" w:rsidR="00000000" w:rsidRPr="00000000">
        <w:rPr>
          <w:rFonts w:ascii="Seaweed Script" w:cs="Seaweed Script" w:eastAsia="Seaweed Script" w:hAnsi="Seaweed Script"/>
          <w:sz w:val="36"/>
          <w:szCs w:val="36"/>
          <w:rtl w:val="0"/>
        </w:rPr>
        <w:t xml:space="preserve">Theodore V. Zawada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Athletic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815"/>
        <w:tblGridChange w:id="0">
          <w:tblGrid>
            <w:gridCol w:w="2535"/>
            <w:gridCol w:w="7815"/>
          </w:tblGrid>
        </w:tblGridChange>
      </w:tblGrid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Free/Reduced Lunch,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Services Signature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Signature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576" w:left="936" w:right="93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Seaweed Script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2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eaweedScript-regular.ttf"/></Relationships>
</file>